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</w:rPr>
        <w:t>MAIF</w:t>
      </w:r>
    </w:p>
    <w:p>
      <w:pPr>
        <w:spacing w:after="0"/>
        <w:jc w:val="right"/>
      </w:pPr>
      <w:r>
        <w:rPr>
          <w:b w:val="0"/>
        </w:rPr>
        <w:t>200 avenue Salvador Allende</w:t>
      </w:r>
    </w:p>
    <w:p>
      <w:pPr>
        <w:spacing w:after="0"/>
        <w:jc w:val="right"/>
      </w:pPr>
      <w:r>
        <w:rPr>
          <w:b w:val="0"/>
        </w:rPr>
        <w:t>79038 Niort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mon contrat d'assurance auto en application de la loi Hamon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mon contrat d'assurance automobile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 et couvrant le véhicule immatriculé </w:t>
      </w:r>
      <w:r>
        <w:rPr>
          <w:b w:val="0"/>
          <w:color w:val="2446A6"/>
        </w:rPr>
        <w:t>[Immatriculation]</w:t>
      </w:r>
      <w:r>
        <w:rPr>
          <w:b w:val="0"/>
        </w:rPr>
        <w:t>. Conformément à l'article L113-15-2 du Code des assurances, cette résiliation prend effet un mois après la réception de ce courrier, le contrat ayant été souscrit depuis plus d'un an.</w:t>
      </w:r>
    </w:p>
    <w:p>
      <w:r>
        <w:rPr>
          <w:b w:val="0"/>
        </w:rPr>
        <w:t>Je vous remercie de bien vouloir me confirmer la date de résiliation effective et de procéder au remboursement du trop-perçu de prime dans les trente jours suivant cette date, comme le prévoit l'article L113-4 du même code.</w:t>
      </w:r>
    </w:p>
    <w:p>
      <w:r>
        <w:rPr>
          <w:b w:val="0"/>
        </w:rPr>
        <w:t>Cette résiliation intervient sans reprise par un nouvel assureur. Je vous saurais gré de m'adresser un avis de résiliation ainsi que le décompte de remboursement.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carte grise du véhicule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Loi Hamon : résilier son assurance auto à tout moment après un an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