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du bailleur ou de l’agence]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des charges locatives – Année </w:t>
      </w:r>
      <w:r>
        <w:rPr>
          <w:b/>
          <w:color w:val="2446A6"/>
        </w:rPr>
        <w:t>[2025]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conteste le décompte de charges locatives que vous m’avez adressé le </w:t>
      </w:r>
      <w:r>
        <w:rPr>
          <w:b w:val="0"/>
          <w:color w:val="2446A6"/>
        </w:rPr>
        <w:t>[15 mai 2026]</w:t>
      </w:r>
      <w:r>
        <w:rPr>
          <w:b w:val="0"/>
        </w:rPr>
        <w:t xml:space="preserve"> pour l’année </w:t>
      </w:r>
      <w:r>
        <w:rPr>
          <w:b w:val="0"/>
          <w:color w:val="2446A6"/>
        </w:rPr>
        <w:t>[2025]</w:t>
      </w:r>
      <w:r>
        <w:rPr>
          <w:b w:val="0"/>
        </w:rPr>
        <w:t>, conformément à l’article 7-1 de la loi n° 89-462 du 6 juillet 1989. Je vous demande de me communiquer, dans le délai d’un mois, l’ensemble des pièces justificatives correspondantes : factures d’entretien, contrats de maintenance, relevés de compteurs, etc.</w:t>
      </w:r>
    </w:p>
    <w:p>
      <w:r>
        <w:rPr>
          <w:b w:val="0"/>
        </w:rPr>
        <w:t xml:space="preserve">Après examen de ces documents, je vous confirmerai les postes que je maintiens en contestation. À défaut de réponse de votre part dans ce délai, je considérerai que les sommes déjà versées au titre de ces charges sont indues et en exigerai le remboursement, soit </w:t>
      </w:r>
      <w:r>
        <w:rPr>
          <w:b w:val="0"/>
          <w:color w:val="2446A6"/>
        </w:rPr>
        <w:t>[450 €]</w:t>
      </w:r>
      <w:r>
        <w:rPr>
          <w:b w:val="0"/>
        </w:rPr>
        <w:t xml:space="preserve"> selon mon estimation provisoire.</w:t>
      </w:r>
    </w:p>
    <w:p>
      <w:r>
        <w:rPr>
          <w:b w:val="0"/>
        </w:rPr>
        <w:t>Je vous rappelle que l’action en répétition de l’indu se prescrit par cinq ans à compter du jour où le locataire a connu ou aurait dû connaître les faits lui permettant d’agir (article 2224 du code civil).</w:t>
      </w:r>
    </w:p>
    <w:p>
      <w:r>
        <w:rPr>
          <w:b w:val="0"/>
        </w:rPr>
        <w:t>Dans l’attente de votre retour,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décompte de charges contesté.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contestation des charges locatives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